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E" w:rsidRPr="00EE29AF" w:rsidRDefault="000272AE" w:rsidP="00027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AF">
        <w:rPr>
          <w:rFonts w:ascii="Times New Roman" w:hAnsi="Times New Roman" w:cs="Times New Roman"/>
          <w:b/>
          <w:sz w:val="24"/>
          <w:szCs w:val="24"/>
          <w:u w:val="single"/>
        </w:rPr>
        <w:t>Predmet troškovnika:</w:t>
      </w:r>
    </w:p>
    <w:p w:rsidR="000272AE" w:rsidRDefault="000272AE" w:rsidP="00EE29A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2AE">
        <w:rPr>
          <w:rFonts w:ascii="Times New Roman" w:hAnsi="Times New Roman" w:cs="Times New Roman"/>
          <w:sz w:val="24"/>
          <w:szCs w:val="24"/>
        </w:rPr>
        <w:tab/>
      </w:r>
      <w:r w:rsidR="00EE29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2AE">
        <w:rPr>
          <w:rFonts w:ascii="Times New Roman" w:hAnsi="Times New Roman" w:cs="Times New Roman"/>
          <w:sz w:val="24"/>
          <w:szCs w:val="24"/>
        </w:rPr>
        <w:t>Predmet troškovnika su radovi rušenja i demontaže postojeće ograde te na</w:t>
      </w:r>
      <w:r>
        <w:rPr>
          <w:rFonts w:ascii="Times New Roman" w:hAnsi="Times New Roman" w:cs="Times New Roman"/>
          <w:sz w:val="24"/>
          <w:szCs w:val="24"/>
        </w:rPr>
        <w:t>bava i mont</w:t>
      </w:r>
      <w:r w:rsidR="00C31F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ža Panel ograde oko škole Luke Perkovića Brinje,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Brinje.</w:t>
      </w:r>
    </w:p>
    <w:p w:rsidR="000272AE" w:rsidRDefault="000272AE" w:rsidP="000272A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0272AE" w:rsidRPr="00EE29AF" w:rsidRDefault="000272AE" w:rsidP="000272A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AF">
        <w:rPr>
          <w:rFonts w:ascii="Times New Roman" w:hAnsi="Times New Roman" w:cs="Times New Roman"/>
          <w:b/>
          <w:sz w:val="24"/>
          <w:szCs w:val="24"/>
          <w:u w:val="single"/>
        </w:rPr>
        <w:t>Cijene radova:</w:t>
      </w:r>
    </w:p>
    <w:p w:rsidR="000272AE" w:rsidRDefault="000272AE" w:rsidP="00EE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="000F3D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jene radova dane u ovom ponudbenom Troškovniku odnose se na jediničnu cijenu gotova posla. To znači da jedinične cijene obuhvaćaju sve troškove rada, materijala, režije gradilišta i poduzeća, </w:t>
      </w:r>
      <w:r w:rsidR="000F3D5C">
        <w:rPr>
          <w:rFonts w:ascii="Times New Roman" w:hAnsi="Times New Roman" w:cs="Times New Roman"/>
          <w:sz w:val="24"/>
          <w:szCs w:val="24"/>
        </w:rPr>
        <w:t>sva davanja i zaradu poduzeća, da</w:t>
      </w:r>
      <w:r>
        <w:rPr>
          <w:rFonts w:ascii="Times New Roman" w:hAnsi="Times New Roman" w:cs="Times New Roman"/>
          <w:sz w:val="24"/>
          <w:szCs w:val="24"/>
        </w:rPr>
        <w:t>kle sve troškove bilo koje vrste.</w:t>
      </w:r>
      <w:r w:rsidR="000F3D5C">
        <w:rPr>
          <w:rFonts w:ascii="Times New Roman" w:hAnsi="Times New Roman" w:cs="Times New Roman"/>
          <w:sz w:val="24"/>
          <w:szCs w:val="24"/>
        </w:rPr>
        <w:t xml:space="preserve"> Jediničnim cijenama su obuhvaćeni svi troškovi pripremnih i završnih radova, podizanje pomoćnih objekata, dovoz i montaža strojeva i opreme te demontaža i odvoz istih po završetku posla, troškovi osiguranja radilišta, troškovi provedbe mjera zaštite na radu tj. troškovi osiguranja te izvođenje radova na siguran način, </w:t>
      </w:r>
      <w:r w:rsidR="00C31FA6">
        <w:rPr>
          <w:rFonts w:ascii="Times New Roman" w:hAnsi="Times New Roman" w:cs="Times New Roman"/>
          <w:sz w:val="24"/>
          <w:szCs w:val="24"/>
        </w:rPr>
        <w:t>rokovi</w:t>
      </w:r>
      <w:r w:rsidR="000F3D5C">
        <w:rPr>
          <w:rFonts w:ascii="Times New Roman" w:hAnsi="Times New Roman" w:cs="Times New Roman"/>
          <w:sz w:val="24"/>
          <w:szCs w:val="24"/>
        </w:rPr>
        <w:t xml:space="preserve"> dovođenja radilišta u uredno stanje po završe</w:t>
      </w:r>
      <w:r w:rsidR="00C31FA6">
        <w:rPr>
          <w:rFonts w:ascii="Times New Roman" w:hAnsi="Times New Roman" w:cs="Times New Roman"/>
          <w:sz w:val="24"/>
          <w:szCs w:val="24"/>
        </w:rPr>
        <w:t>t</w:t>
      </w:r>
      <w:r w:rsidR="000F3D5C">
        <w:rPr>
          <w:rFonts w:ascii="Times New Roman" w:hAnsi="Times New Roman" w:cs="Times New Roman"/>
          <w:sz w:val="24"/>
          <w:szCs w:val="24"/>
        </w:rPr>
        <w:t>ku r</w:t>
      </w:r>
      <w:r w:rsidR="00C31FA6">
        <w:rPr>
          <w:rFonts w:ascii="Times New Roman" w:hAnsi="Times New Roman" w:cs="Times New Roman"/>
          <w:sz w:val="24"/>
          <w:szCs w:val="24"/>
        </w:rPr>
        <w:t>adova</w:t>
      </w:r>
      <w:r w:rsidR="000F3D5C">
        <w:rPr>
          <w:rFonts w:ascii="Times New Roman" w:hAnsi="Times New Roman" w:cs="Times New Roman"/>
          <w:sz w:val="24"/>
          <w:szCs w:val="24"/>
        </w:rPr>
        <w:t xml:space="preserve">, troškovi općih rizika, odgovornosti i obveza proizašlih iz Ugovora i svi ostali troškovi potrebni za pravilno izvršenje pojedinog rada. Također, jediničnim cijenama su obuhvaćeni svi troškovi koji proizlaze iz obveze izvođača da osigura dokaze o </w:t>
      </w:r>
      <w:r w:rsidR="00C31FA6">
        <w:rPr>
          <w:rFonts w:ascii="Times New Roman" w:hAnsi="Times New Roman" w:cs="Times New Roman"/>
          <w:sz w:val="24"/>
          <w:szCs w:val="24"/>
        </w:rPr>
        <w:t>kvaliteti</w:t>
      </w:r>
      <w:r w:rsidR="000F3D5C">
        <w:rPr>
          <w:rFonts w:ascii="Times New Roman" w:hAnsi="Times New Roman" w:cs="Times New Roman"/>
          <w:sz w:val="24"/>
          <w:szCs w:val="24"/>
        </w:rPr>
        <w:t xml:space="preserve"> ugrađenih materijala i izvedenih radova ( Zakon o prostornom uređenju i gradnji NN </w:t>
      </w:r>
      <w:proofErr w:type="spellStart"/>
      <w:r w:rsidR="000F3D5C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0F3D5C">
        <w:rPr>
          <w:rFonts w:ascii="Times New Roman" w:hAnsi="Times New Roman" w:cs="Times New Roman"/>
          <w:sz w:val="24"/>
          <w:szCs w:val="24"/>
        </w:rPr>
        <w:t xml:space="preserve"> 76/07, čl. 182). Ponuđač je dužan ostvariti uvid u stanje i uvjete koji vladaju na terenu te iste ulaze u obzir i uključiti u jedinične cijene radova. Sve predradnje i zahvate potrebne za pristup do gradilišta izvođač</w:t>
      </w:r>
      <w:r w:rsidR="00CC7B59">
        <w:rPr>
          <w:rFonts w:ascii="Times New Roman" w:hAnsi="Times New Roman" w:cs="Times New Roman"/>
          <w:sz w:val="24"/>
          <w:szCs w:val="24"/>
        </w:rPr>
        <w:t xml:space="preserve"> izvodi sam, a trošak istih uključen je u jedin</w:t>
      </w:r>
      <w:r w:rsidR="00C31FA6">
        <w:rPr>
          <w:rFonts w:ascii="Times New Roman" w:hAnsi="Times New Roman" w:cs="Times New Roman"/>
          <w:sz w:val="24"/>
          <w:szCs w:val="24"/>
        </w:rPr>
        <w:t>i</w:t>
      </w:r>
      <w:r w:rsidR="00CC7B59">
        <w:rPr>
          <w:rFonts w:ascii="Times New Roman" w:hAnsi="Times New Roman" w:cs="Times New Roman"/>
          <w:sz w:val="24"/>
          <w:szCs w:val="24"/>
        </w:rPr>
        <w:t>čne cijene radova iz ovog troškovnika.</w:t>
      </w:r>
    </w:p>
    <w:p w:rsidR="00CC7B59" w:rsidRDefault="00CC7B59" w:rsidP="000272AE">
      <w:pPr>
        <w:rPr>
          <w:rFonts w:ascii="Times New Roman" w:hAnsi="Times New Roman" w:cs="Times New Roman"/>
          <w:sz w:val="24"/>
          <w:szCs w:val="24"/>
        </w:rPr>
      </w:pPr>
    </w:p>
    <w:p w:rsidR="00CC7B59" w:rsidRPr="00EE29AF" w:rsidRDefault="00EE29AF" w:rsidP="00027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Izvođenje radova:</w:t>
      </w:r>
    </w:p>
    <w:p w:rsidR="00CC7B59" w:rsidRDefault="00EE29AF" w:rsidP="00EE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7B59">
        <w:rPr>
          <w:rFonts w:ascii="Times New Roman" w:hAnsi="Times New Roman" w:cs="Times New Roman"/>
          <w:sz w:val="24"/>
          <w:szCs w:val="24"/>
        </w:rPr>
        <w:t>Sve radove izvođač mora izvesti u skladu  s važećim zakonima</w:t>
      </w:r>
      <w:r>
        <w:rPr>
          <w:rFonts w:ascii="Times New Roman" w:hAnsi="Times New Roman" w:cs="Times New Roman"/>
          <w:sz w:val="24"/>
          <w:szCs w:val="24"/>
        </w:rPr>
        <w:t xml:space="preserve"> i propisima, hrvatskim normama</w:t>
      </w:r>
      <w:r w:rsidR="00CC7B59">
        <w:rPr>
          <w:rFonts w:ascii="Times New Roman" w:hAnsi="Times New Roman" w:cs="Times New Roman"/>
          <w:sz w:val="24"/>
          <w:szCs w:val="24"/>
        </w:rPr>
        <w:t xml:space="preserve"> i pravilnicima. Izvođač je dužan u svom trošku osigurati gradilište i građevinu od vremenskih i drugih nepogoda. Postojeće komunalne instalacije izvođač je dužan čuvati od oštećenja i osigurati njihovo neprestano funkcioniranje tijekom izvođenja radova. Prije izvođenja radova u</w:t>
      </w:r>
      <w:r w:rsidR="004D7071">
        <w:rPr>
          <w:rFonts w:ascii="Times New Roman" w:hAnsi="Times New Roman" w:cs="Times New Roman"/>
          <w:sz w:val="24"/>
          <w:szCs w:val="24"/>
        </w:rPr>
        <w:t xml:space="preserve"> blizini postojećih instalacija,</w:t>
      </w:r>
      <w:r w:rsidR="00CC7B59">
        <w:rPr>
          <w:rFonts w:ascii="Times New Roman" w:hAnsi="Times New Roman" w:cs="Times New Roman"/>
          <w:sz w:val="24"/>
          <w:szCs w:val="24"/>
        </w:rPr>
        <w:t xml:space="preserve"> </w:t>
      </w:r>
      <w:r w:rsidR="004D7071">
        <w:rPr>
          <w:rFonts w:ascii="Times New Roman" w:hAnsi="Times New Roman" w:cs="Times New Roman"/>
          <w:sz w:val="24"/>
          <w:szCs w:val="24"/>
        </w:rPr>
        <w:t>i</w:t>
      </w:r>
      <w:r w:rsidR="00CC7B59">
        <w:rPr>
          <w:rFonts w:ascii="Times New Roman" w:hAnsi="Times New Roman" w:cs="Times New Roman"/>
          <w:sz w:val="24"/>
          <w:szCs w:val="24"/>
        </w:rPr>
        <w:t>zvođač je dužan izvijestiti nadležne tvrtke i organizacije koje upravljaju navedenim instalacijama o početku ra</w:t>
      </w:r>
      <w:r>
        <w:rPr>
          <w:rFonts w:ascii="Times New Roman" w:hAnsi="Times New Roman" w:cs="Times New Roman"/>
          <w:sz w:val="24"/>
          <w:szCs w:val="24"/>
        </w:rPr>
        <w:t>dova</w:t>
      </w:r>
      <w:r w:rsidR="00CC7B59">
        <w:rPr>
          <w:rFonts w:ascii="Times New Roman" w:hAnsi="Times New Roman" w:cs="Times New Roman"/>
          <w:sz w:val="24"/>
          <w:szCs w:val="24"/>
        </w:rPr>
        <w:t xml:space="preserve"> i izvoditi radove uz suglasnost istih. Sve radove izvođač </w:t>
      </w:r>
      <w:r w:rsidR="004D7071">
        <w:rPr>
          <w:rFonts w:ascii="Times New Roman" w:hAnsi="Times New Roman" w:cs="Times New Roman"/>
          <w:sz w:val="24"/>
          <w:szCs w:val="24"/>
        </w:rPr>
        <w:t xml:space="preserve">će </w:t>
      </w:r>
      <w:r w:rsidR="00CC7B59">
        <w:rPr>
          <w:rFonts w:ascii="Times New Roman" w:hAnsi="Times New Roman" w:cs="Times New Roman"/>
          <w:sz w:val="24"/>
          <w:szCs w:val="24"/>
        </w:rPr>
        <w:t>izvesti na siguran način tako da ne ugrozi ljude ni objekte.</w:t>
      </w:r>
      <w:r>
        <w:rPr>
          <w:rFonts w:ascii="Times New Roman" w:hAnsi="Times New Roman" w:cs="Times New Roman"/>
          <w:sz w:val="24"/>
          <w:szCs w:val="24"/>
        </w:rPr>
        <w:t xml:space="preserve"> Troškove nastale kao posljedica štete nanesene trećim osobama izvođač snosi sam. Izvođač je obvezan propisno označiti i ograditi tijekom izvođenja radova te osigurati nesmetano odvijanje kolnog i pješačkog prometa u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Brinje. Tijekom izvođenja radova izvođač je dužan u vlastitom trošku graditi gradilište u ure</w:t>
      </w:r>
      <w:r w:rsidR="00C31FA6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enom stanju, a tijekom dana privremeno zauzete prometne površine detaljno očistiti i nakon radnog vremena vratiti u funkciju. Nalaženje odlagališta otpadnog građevinskog materijala obveza je izvođača, a trošak naknade za korištenje i uređenje odlagališta mora biti uključen u jedinične cijene ovog Troškovnika. </w:t>
      </w:r>
    </w:p>
    <w:p w:rsidR="000272AE" w:rsidRPr="00EE29AF" w:rsidRDefault="00EE29AF" w:rsidP="00EE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Ove uvodne napomene sastavni su dio ponudbenog troškovnika i obvezne su za ponuđača odnosno izvođača.</w:t>
      </w:r>
    </w:p>
    <w:p w:rsidR="00621464" w:rsidRPr="00EE29AF" w:rsidRDefault="00621464" w:rsidP="00E231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9AF">
        <w:rPr>
          <w:rFonts w:ascii="Times New Roman" w:hAnsi="Times New Roman" w:cs="Times New Roman"/>
          <w:b/>
          <w:sz w:val="32"/>
          <w:szCs w:val="32"/>
        </w:rPr>
        <w:lastRenderedPageBreak/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2"/>
        <w:gridCol w:w="2617"/>
        <w:gridCol w:w="829"/>
        <w:gridCol w:w="1095"/>
        <w:gridCol w:w="1399"/>
        <w:gridCol w:w="1384"/>
        <w:gridCol w:w="1322"/>
      </w:tblGrid>
      <w:tr w:rsidR="001D52BA" w:rsidRPr="00621464" w:rsidTr="001D52BA">
        <w:tc>
          <w:tcPr>
            <w:tcW w:w="642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617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Opis stavke troškovnika</w:t>
            </w:r>
          </w:p>
        </w:tc>
        <w:tc>
          <w:tcPr>
            <w:tcW w:w="829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Jed. mjere</w:t>
            </w:r>
          </w:p>
        </w:tc>
        <w:tc>
          <w:tcPr>
            <w:tcW w:w="1095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399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1384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1322" w:type="dxa"/>
          </w:tcPr>
          <w:p w:rsidR="001D52BA" w:rsidRPr="00EE29AF" w:rsidRDefault="001D52BA" w:rsidP="00621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s PDV-om</w:t>
            </w: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D52BA" w:rsidRDefault="001D52BA" w:rsidP="00A70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16">
              <w:rPr>
                <w:rFonts w:ascii="Times New Roman" w:hAnsi="Times New Roman" w:cs="Times New Roman"/>
                <w:b/>
                <w:sz w:val="20"/>
                <w:szCs w:val="20"/>
              </w:rPr>
              <w:t>Radovi rušenja i demontaže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52BA" w:rsidRDefault="001D52BA" w:rsidP="00EE29AF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strojno i dijelom ručno    rušenje starih objekata</w:t>
            </w:r>
          </w:p>
          <w:p w:rsidR="001D52BA" w:rsidRPr="00621464" w:rsidRDefault="001D52BA" w:rsidP="00EE29AF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utovar  razbijenog materijala -  odvoz i istovar materijala na   odgovarajućem deponiju</w:t>
            </w:r>
          </w:p>
        </w:tc>
        <w:tc>
          <w:tcPr>
            <w:tcW w:w="829" w:type="dxa"/>
          </w:tcPr>
          <w:p w:rsidR="001D52BA" w:rsidRPr="00621464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5" w:type="dxa"/>
          </w:tcPr>
          <w:p w:rsidR="001D52BA" w:rsidRPr="00621464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D52BA" w:rsidRPr="00EE29AF" w:rsidRDefault="001D52BA" w:rsidP="00E2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AF">
              <w:rPr>
                <w:rFonts w:ascii="Times New Roman" w:hAnsi="Times New Roman" w:cs="Times New Roman"/>
                <w:b/>
                <w:sz w:val="20"/>
                <w:szCs w:val="20"/>
              </w:rPr>
              <w:t>Zemljani radovi</w:t>
            </w:r>
            <w:r w:rsidRPr="00EE29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52BA" w:rsidRDefault="001D52BA" w:rsidP="00E23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iskop trakastih temelja</w:t>
            </w:r>
          </w:p>
          <w:p w:rsidR="001D52BA" w:rsidRDefault="001D52BA" w:rsidP="00EE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odvoz i istovar materijala  na odgovarajućem deponiju</w:t>
            </w:r>
          </w:p>
          <w:p w:rsidR="006317E6" w:rsidRDefault="006317E6" w:rsidP="00EE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iskop rupa za postavu stupića na dijelu ograde kod parkirališta</w:t>
            </w:r>
            <w:r w:rsidR="003D1F1A">
              <w:rPr>
                <w:sz w:val="20"/>
                <w:szCs w:val="20"/>
              </w:rPr>
              <w:t xml:space="preserve"> (dio bez betonske </w:t>
            </w:r>
            <w:proofErr w:type="spellStart"/>
            <w:r w:rsidR="003D1F1A">
              <w:rPr>
                <w:sz w:val="20"/>
                <w:szCs w:val="20"/>
              </w:rPr>
              <w:t>pasice</w:t>
            </w:r>
            <w:proofErr w:type="spellEnd"/>
            <w:r w:rsidR="003D1F1A">
              <w:rPr>
                <w:sz w:val="20"/>
                <w:szCs w:val="20"/>
              </w:rPr>
              <w:t>)</w:t>
            </w:r>
          </w:p>
          <w:p w:rsidR="001D52BA" w:rsidRPr="00E231C6" w:rsidRDefault="001D52BA" w:rsidP="00E23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sječa i odvoz starog raslinja</w:t>
            </w:r>
          </w:p>
        </w:tc>
        <w:tc>
          <w:tcPr>
            <w:tcW w:w="829" w:type="dxa"/>
          </w:tcPr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BA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Pr="00621464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5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Pr="00621464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C6">
              <w:rPr>
                <w:rFonts w:ascii="Times New Roman" w:hAnsi="Times New Roman" w:cs="Times New Roman"/>
                <w:b/>
                <w:sz w:val="20"/>
                <w:szCs w:val="20"/>
              </w:rPr>
              <w:t>Betonski radovi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D52BA" w:rsidRPr="00E231C6" w:rsidRDefault="001D52BA" w:rsidP="00E2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1C6">
              <w:rPr>
                <w:rFonts w:ascii="Times New Roman" w:hAnsi="Times New Roman" w:cs="Times New Roman"/>
                <w:sz w:val="20"/>
                <w:szCs w:val="20"/>
              </w:rPr>
              <w:t xml:space="preserve">Izrada trakastog temelja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betonske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dobava, postava i učvršćivanje glatke oplate, izrada armature, dobava i transport betona visina betonske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20cm iznad  </w:t>
            </w:r>
            <w:r w:rsidR="00897A25">
              <w:rPr>
                <w:rFonts w:ascii="Times New Roman" w:hAnsi="Times New Roman" w:cs="Times New Roman"/>
                <w:sz w:val="20"/>
                <w:szCs w:val="20"/>
              </w:rPr>
              <w:t xml:space="preserve">najviše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kote  uređenog  terena</w:t>
            </w:r>
          </w:p>
          <w:p w:rsidR="001D52BA" w:rsidRPr="00621464" w:rsidRDefault="001D52BA" w:rsidP="002D2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BA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Pr="00621464" w:rsidRDefault="006317E6" w:rsidP="00631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B5" w:rsidRDefault="002D25B5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Default="006317E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E6" w:rsidRPr="00621464" w:rsidRDefault="006317E6" w:rsidP="00631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D52BA" w:rsidRDefault="001D52BA" w:rsidP="003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C6">
              <w:rPr>
                <w:rFonts w:ascii="Times New Roman" w:hAnsi="Times New Roman" w:cs="Times New Roman"/>
                <w:b/>
                <w:sz w:val="20"/>
                <w:szCs w:val="20"/>
              </w:rPr>
              <w:t>Zanatski radovi:</w:t>
            </w:r>
          </w:p>
          <w:p w:rsidR="001D52BA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A16CE">
              <w:rPr>
                <w:rFonts w:ascii="Times New Roman" w:hAnsi="Times New Roman" w:cs="Times New Roman"/>
                <w:sz w:val="20"/>
                <w:szCs w:val="20"/>
              </w:rPr>
              <w:t>obava i ugradnja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 ograde, visina ograde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na dijelu s </w:t>
            </w:r>
            <w:proofErr w:type="spellStart"/>
            <w:r w:rsidR="003D1F1A">
              <w:rPr>
                <w:rFonts w:ascii="Times New Roman" w:hAnsi="Times New Roman" w:cs="Times New Roman"/>
                <w:sz w:val="20"/>
                <w:szCs w:val="20"/>
              </w:rPr>
              <w:t>betonkom</w:t>
            </w:r>
            <w:proofErr w:type="spellEnd"/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F1A">
              <w:rPr>
                <w:rFonts w:ascii="Times New Roman" w:hAnsi="Times New Roman" w:cs="Times New Roman"/>
                <w:sz w:val="20"/>
                <w:szCs w:val="20"/>
              </w:rPr>
              <w:t>pasicom</w:t>
            </w:r>
            <w:proofErr w:type="spellEnd"/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m  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ograda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niza stupova i ogradnih panela)</w:t>
            </w:r>
          </w:p>
          <w:p w:rsidR="001D52BA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Stupovi 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cijevih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profila pravokutnog presj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>eka, dimenzija u pop. presjeku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mm. Poredani su i usidreni u pravilnom razmaku. Visina stupa 1,5 m. Ogradni paneli sastoje se od mrež</w:t>
            </w:r>
            <w:r w:rsidR="001D70F6">
              <w:rPr>
                <w:rFonts w:ascii="Times New Roman" w:hAnsi="Times New Roman" w:cs="Times New Roman"/>
                <w:sz w:val="20"/>
                <w:szCs w:val="20"/>
              </w:rPr>
              <w:t>e dvostrukih horizontalnih (</w:t>
            </w:r>
            <w:proofErr w:type="spellStart"/>
            <w:r w:rsidR="001D70F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="001D70F6">
              <w:rPr>
                <w:rFonts w:ascii="Times New Roman" w:hAnsi="Times New Roman" w:cs="Times New Roman"/>
                <w:sz w:val="20"/>
                <w:szCs w:val="20"/>
              </w:rPr>
              <w:t xml:space="preserve"> 8 mm) i vertikalnih žica (</w:t>
            </w:r>
            <w:proofErr w:type="spellStart"/>
            <w:r w:rsidR="001D70F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="001D70F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bookmarkStart w:id="0" w:name="_GoBack"/>
            <w:bookmarkEnd w:id="0"/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mm) dimenzije panela 250x 150 cm. Paneli se na svojim krajevima fiksiraju na stupove u najmanje tri mjesta pričvršćenja. U ogradi su 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dvorišna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vrata na glavnom ulazu u dvorište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317E6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3.7 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 ulazu ispred stare škole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17E6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4.50 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na ulazu na parkiralište škole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D1F1A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5,3m) te pješačka vrata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stražnjem ulazu u školsko dvorište od strane sportske dvorane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ulaz na spremište goriva</w:t>
            </w:r>
            <w:r w:rsidR="00F24F33">
              <w:rPr>
                <w:rFonts w:ascii="Times New Roman" w:hAnsi="Times New Roman" w:cs="Times New Roman"/>
                <w:sz w:val="20"/>
                <w:szCs w:val="20"/>
              </w:rPr>
              <w:t xml:space="preserve"> i kod spremišta za gorivo do župnog </w:t>
            </w:r>
            <w:proofErr w:type="spellStart"/>
            <w:r w:rsidR="00F24F33">
              <w:rPr>
                <w:rFonts w:ascii="Times New Roman" w:hAnsi="Times New Roman" w:cs="Times New Roman"/>
                <w:sz w:val="20"/>
                <w:szCs w:val="20"/>
              </w:rPr>
              <w:t>dvora.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Visina ulaznih vrata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1,5 m, a ispuna kao i panela. 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Visina stupova i ograde na dijelu ograde bez betonske </w:t>
            </w:r>
            <w:proofErr w:type="spellStart"/>
            <w:r w:rsidR="003D1F1A">
              <w:rPr>
                <w:rFonts w:ascii="Times New Roman" w:hAnsi="Times New Roman" w:cs="Times New Roman"/>
                <w:sz w:val="20"/>
                <w:szCs w:val="20"/>
              </w:rPr>
              <w:t>pasice</w:t>
            </w:r>
            <w:proofErr w:type="spellEnd"/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je 1,70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Svi elementi moraju biti vruće cinčani i plastificirani. Boja ograde stupovi zelena (RAL 6005,), paneli zelena (RAL 6005).</w:t>
            </w:r>
          </w:p>
          <w:p w:rsidR="001D52BA" w:rsidRPr="005A16CE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Ograda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predgotovljeni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proizvod. Mora imati uvjerenje o kvaliteti i sigurnosti. Prije ugradnje  potrebno je uvjerenje o kvaliteti predati naručitelju na uvid.</w:t>
            </w:r>
          </w:p>
        </w:tc>
        <w:tc>
          <w:tcPr>
            <w:tcW w:w="82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1095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17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EC">
              <w:rPr>
                <w:rFonts w:ascii="Times New Roman" w:hAnsi="Times New Roman" w:cs="Times New Roman"/>
                <w:b/>
                <w:sz w:val="20"/>
                <w:szCs w:val="20"/>
              </w:rPr>
              <w:t>Radovi 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F62EC">
              <w:rPr>
                <w:rFonts w:ascii="Times New Roman" w:hAnsi="Times New Roman" w:cs="Times New Roman"/>
                <w:b/>
                <w:sz w:val="20"/>
                <w:szCs w:val="20"/>
              </w:rPr>
              <w:t>tikulturnog uređenja</w:t>
            </w:r>
          </w:p>
          <w:p w:rsidR="001D52BA" w:rsidRDefault="001D52BA" w:rsidP="001D52BA">
            <w:pPr>
              <w:pStyle w:val="Odlomakpopisa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Pr="00C31FA6">
              <w:rPr>
                <w:rFonts w:ascii="Times New Roman" w:hAnsi="Times New Roman" w:cs="Times New Roman"/>
                <w:sz w:val="20"/>
                <w:szCs w:val="20"/>
              </w:rPr>
              <w:t>Sadnja sadnica čempresa na dijelu ograde kod parkirališta</w:t>
            </w:r>
          </w:p>
          <w:p w:rsidR="001D52BA" w:rsidRPr="001D52BA" w:rsidRDefault="001D52BA" w:rsidP="001D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2BA">
              <w:rPr>
                <w:rFonts w:ascii="Times New Roman" w:hAnsi="Times New Roman" w:cs="Times New Roman"/>
                <w:sz w:val="20"/>
                <w:szCs w:val="20"/>
              </w:rPr>
              <w:t xml:space="preserve">Dovođenje radilišta u uredno stanje ( dovoz zemlje oko postavljene betonske </w:t>
            </w:r>
            <w:proofErr w:type="spellStart"/>
            <w:r w:rsidRPr="001D52BA">
              <w:rPr>
                <w:rFonts w:ascii="Times New Roman" w:hAnsi="Times New Roman" w:cs="Times New Roman"/>
                <w:sz w:val="20"/>
                <w:szCs w:val="20"/>
              </w:rPr>
              <w:t>pasice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uređenje i stavljanje u prvotno stanje</w:t>
            </w:r>
            <w:r w:rsidRPr="001D52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D52BA" w:rsidRPr="00BF62EC" w:rsidRDefault="001D52BA" w:rsidP="00BF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5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Pr="00621464" w:rsidRDefault="00334B9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33" w:rsidRPr="00621464" w:rsidTr="00830C87">
        <w:tc>
          <w:tcPr>
            <w:tcW w:w="642" w:type="dxa"/>
          </w:tcPr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F24F33" w:rsidRPr="00BF62EC" w:rsidRDefault="00F24F33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S PDV-om</w:t>
            </w:r>
          </w:p>
        </w:tc>
        <w:tc>
          <w:tcPr>
            <w:tcW w:w="2706" w:type="dxa"/>
            <w:gridSpan w:val="2"/>
          </w:tcPr>
          <w:p w:rsidR="00F24F33" w:rsidRDefault="00F2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5F9" w:rsidRDefault="00AE15F9" w:rsidP="003D1F1A"/>
    <w:p w:rsidR="003D1F1A" w:rsidRDefault="003D1F1A" w:rsidP="003D1F1A"/>
    <w:p w:rsidR="00AE15F9" w:rsidRDefault="00AE15F9" w:rsidP="00AE15F9">
      <w:pPr>
        <w:jc w:val="right"/>
      </w:pPr>
      <w:r>
        <w:t xml:space="preserve">                                Potpis ovlaštenog predstavnika Ponuditelja</w:t>
      </w:r>
    </w:p>
    <w:p w:rsidR="00621464" w:rsidRDefault="00AE15F9" w:rsidP="00AE15F9">
      <w:pPr>
        <w:jc w:val="right"/>
      </w:pPr>
      <w:r>
        <w:t>__________________________</w:t>
      </w:r>
    </w:p>
    <w:p w:rsidR="00AE15F9" w:rsidRPr="00621464" w:rsidRDefault="00AE15F9" w:rsidP="00AE15F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AE15F9" w:rsidRPr="0062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DB5"/>
    <w:multiLevelType w:val="hybridMultilevel"/>
    <w:tmpl w:val="9B442382"/>
    <w:lvl w:ilvl="0" w:tplc="C0D663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33B6"/>
    <w:multiLevelType w:val="hybridMultilevel"/>
    <w:tmpl w:val="5454B688"/>
    <w:lvl w:ilvl="0" w:tplc="258CD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F49"/>
    <w:multiLevelType w:val="hybridMultilevel"/>
    <w:tmpl w:val="14C639CA"/>
    <w:lvl w:ilvl="0" w:tplc="27EE5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4"/>
    <w:rsid w:val="000272AE"/>
    <w:rsid w:val="000F3D5C"/>
    <w:rsid w:val="001D52BA"/>
    <w:rsid w:val="001D70F6"/>
    <w:rsid w:val="0028728F"/>
    <w:rsid w:val="002D25B5"/>
    <w:rsid w:val="002F4257"/>
    <w:rsid w:val="00334B93"/>
    <w:rsid w:val="003D1F1A"/>
    <w:rsid w:val="004D7071"/>
    <w:rsid w:val="005A16CE"/>
    <w:rsid w:val="00621464"/>
    <w:rsid w:val="006317E6"/>
    <w:rsid w:val="00712102"/>
    <w:rsid w:val="00874C4E"/>
    <w:rsid w:val="00897A25"/>
    <w:rsid w:val="00A70816"/>
    <w:rsid w:val="00AE15F9"/>
    <w:rsid w:val="00B428A8"/>
    <w:rsid w:val="00BF62EC"/>
    <w:rsid w:val="00C31FA6"/>
    <w:rsid w:val="00CC7B59"/>
    <w:rsid w:val="00E21A8E"/>
    <w:rsid w:val="00E231C6"/>
    <w:rsid w:val="00EE29AF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4</cp:revision>
  <cp:lastPrinted>2019-07-29T11:48:00Z</cp:lastPrinted>
  <dcterms:created xsi:type="dcterms:W3CDTF">2019-07-29T11:46:00Z</dcterms:created>
  <dcterms:modified xsi:type="dcterms:W3CDTF">2019-07-29T12:42:00Z</dcterms:modified>
</cp:coreProperties>
</file>